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020"/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655"/>
      </w:tblGrid>
      <w:tr w:rsidR="004176B6" w:rsidTr="004176B6">
        <w:trPr>
          <w:trHeight w:val="837"/>
        </w:trPr>
        <w:tc>
          <w:tcPr>
            <w:tcW w:w="2695" w:type="dxa"/>
            <w:hideMark/>
          </w:tcPr>
          <w:p w:rsidR="004176B6" w:rsidRDefault="004176B6" w:rsidP="004176B6">
            <w:pPr>
              <w:snapToGrid w:val="0"/>
              <w:jc w:val="both"/>
              <w:rPr>
                <w:color w:val="000000"/>
                <w:sz w:val="2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-269240</wp:posOffset>
                  </wp:positionH>
                  <wp:positionV relativeFrom="paragraph">
                    <wp:posOffset>-19685</wp:posOffset>
                  </wp:positionV>
                  <wp:extent cx="2155825" cy="723900"/>
                  <wp:effectExtent l="0" t="0" r="0" b="0"/>
                  <wp:wrapNone/>
                  <wp:docPr id="3" name="Imagem 3" descr="ifggoiniaoesteresu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fggoiniaoesteresu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vAlign w:val="center"/>
            <w:hideMark/>
          </w:tcPr>
          <w:p w:rsidR="004176B6" w:rsidRDefault="004176B6" w:rsidP="004176B6">
            <w:pPr>
              <w:snapToGrid w:val="0"/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MINISTÉRIO DA EDUCAÇÃO</w:t>
            </w:r>
          </w:p>
          <w:p w:rsidR="004176B6" w:rsidRDefault="004176B6" w:rsidP="004176B6">
            <w:pPr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SECRETARIA DE EDUCAÇÃO PROFISSIONAL E TECNOLÓGICA</w:t>
            </w:r>
          </w:p>
          <w:p w:rsidR="004176B6" w:rsidRDefault="004176B6" w:rsidP="004176B6">
            <w:pPr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INSTITUTO FEDERAL DE EDUCAÇÃO, CIÊNCIA E TECNOLOGIA DE GOIÁS</w:t>
            </w:r>
          </w:p>
          <w:p w:rsidR="004176B6" w:rsidRDefault="004176B6" w:rsidP="004176B6">
            <w:pPr>
              <w:pStyle w:val="Ttulo2"/>
              <w:widowControl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ind w:left="214"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CÂMPUS GOIÂNIA OESTE</w:t>
            </w:r>
          </w:p>
          <w:p w:rsidR="004176B6" w:rsidRDefault="004176B6" w:rsidP="004176B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 xml:space="preserve">     DEPARTAMENTO DE ÁREAS ACADÊMICAS</w:t>
            </w:r>
          </w:p>
          <w:p w:rsidR="004176B6" w:rsidRDefault="004176B6" w:rsidP="004176B6">
            <w:pPr>
              <w:spacing w:after="0"/>
              <w:ind w:left="214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COORDENAÇÃO DO CURSO DE LICENCIATURA EM PEDAGOGIA</w:t>
            </w:r>
          </w:p>
        </w:tc>
      </w:tr>
    </w:tbl>
    <w:p w:rsidR="008A3825" w:rsidRDefault="008A3825" w:rsidP="008A3825">
      <w:pPr>
        <w:pStyle w:val="SemEspaamento"/>
        <w:spacing w:line="276" w:lineRule="auto"/>
        <w:jc w:val="both"/>
        <w:rPr>
          <w:b/>
          <w:sz w:val="32"/>
          <w:szCs w:val="32"/>
        </w:rPr>
      </w:pPr>
    </w:p>
    <w:p w:rsidR="008A3825" w:rsidRDefault="008A3825" w:rsidP="008A3825">
      <w:pPr>
        <w:rPr>
          <w:b/>
          <w:sz w:val="32"/>
          <w:szCs w:val="32"/>
        </w:rPr>
      </w:pPr>
    </w:p>
    <w:p w:rsidR="008A3825" w:rsidRPr="00FC3CDB" w:rsidRDefault="008A3825" w:rsidP="008A3825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Da natureza dos Estágios curriculares Supervisionados no curso de Licenciatura em Pedagogia</w:t>
      </w:r>
    </w:p>
    <w:p w:rsidR="00653306" w:rsidRDefault="00653306" w:rsidP="00653306">
      <w:pPr>
        <w:spacing w:after="0" w:line="360" w:lineRule="auto"/>
        <w:rPr>
          <w:rFonts w:ascii="Times New Roman" w:hAnsi="Times New Roman"/>
          <w:b/>
          <w:color w:val="000000"/>
          <w:szCs w:val="24"/>
        </w:rPr>
      </w:pPr>
    </w:p>
    <w:p w:rsidR="0055724F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Prática como Componente Curricular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está em 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c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orrelação 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com o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eixo formativo por período com conforme quadro: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55724F" w:rsidRPr="00623DF3" w:rsidRDefault="0055724F" w:rsidP="005572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Quadro 7: Disciplinas do eixo por período e a relação intrínseca com o Eixo central do curso e a Prática como componente curricular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125"/>
        <w:gridCol w:w="2368"/>
      </w:tblGrid>
      <w:tr w:rsidR="0055724F" w:rsidRPr="00623DF3" w:rsidTr="00CE51D7">
        <w:tc>
          <w:tcPr>
            <w:tcW w:w="1668" w:type="dxa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93" w:type="dxa"/>
            <w:gridSpan w:val="2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DISCIPLINAS:</w:t>
            </w:r>
          </w:p>
        </w:tc>
      </w:tr>
      <w:tr w:rsidR="0055724F" w:rsidRPr="00623DF3" w:rsidTr="00CE51D7">
        <w:tc>
          <w:tcPr>
            <w:tcW w:w="1668" w:type="dxa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EIXO DO CURSO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PERÍODOS </w:t>
            </w:r>
          </w:p>
        </w:tc>
        <w:tc>
          <w:tcPr>
            <w:tcW w:w="3125" w:type="dxa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EIXO POR PERÍODO</w:t>
            </w:r>
          </w:p>
        </w:tc>
        <w:tc>
          <w:tcPr>
            <w:tcW w:w="2368" w:type="dxa"/>
            <w:shd w:val="clear" w:color="auto" w:fill="BFBFBF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PRÁTICA COMO COMPONENTE CURRICULAR</w:t>
            </w:r>
          </w:p>
        </w:tc>
      </w:tr>
      <w:tr w:rsidR="0055724F" w:rsidRPr="00623DF3" w:rsidTr="00CE51D7">
        <w:tc>
          <w:tcPr>
            <w:tcW w:w="1668" w:type="dxa"/>
            <w:vMerge w:val="restart"/>
            <w:shd w:val="clear" w:color="auto" w:fill="F2F2F2"/>
            <w:vAlign w:val="center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EDUCADOR SOCIAL</w:t>
            </w: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Educação social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Sociedade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Antropologia e educação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Cultura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Trabalho, movimentos Sociais e Educação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Trabalho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Sujeito e Educação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Desenvolvimento Humano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Cidadania e Educação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Política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Processos educativos nas ações coletivas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Escola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Ciência, Tecnologia e Sociedade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Pesquisa</w:t>
            </w:r>
          </w:p>
        </w:tc>
      </w:tr>
      <w:tr w:rsidR="0055724F" w:rsidRPr="00623DF3" w:rsidTr="00CE51D7">
        <w:tc>
          <w:tcPr>
            <w:tcW w:w="1668" w:type="dxa"/>
            <w:vMerge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8º</w:t>
            </w:r>
          </w:p>
        </w:tc>
        <w:tc>
          <w:tcPr>
            <w:tcW w:w="3125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Corpo, Trabalho e Educação</w:t>
            </w:r>
          </w:p>
        </w:tc>
        <w:tc>
          <w:tcPr>
            <w:tcW w:w="2368" w:type="dxa"/>
            <w:shd w:val="clear" w:color="auto" w:fill="F2F2F2"/>
          </w:tcPr>
          <w:p w:rsidR="0055724F" w:rsidRPr="00623DF3" w:rsidRDefault="0055724F" w:rsidP="00CE5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623D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Prática de ensino/Estudos integradores: Educação e Gestão</w:t>
            </w:r>
          </w:p>
        </w:tc>
      </w:tr>
    </w:tbl>
    <w:p w:rsidR="0055724F" w:rsidRPr="00623DF3" w:rsidRDefault="0055724F" w:rsidP="005572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Fonte: Matriz curricular do curso de Licenciatura em Pedagogia</w:t>
      </w:r>
    </w:p>
    <w:p w:rsidR="0055724F" w:rsidRPr="00623DF3" w:rsidRDefault="0055724F" w:rsidP="005572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:rsidR="0055724F" w:rsidRPr="00623DF3" w:rsidRDefault="0055724F" w:rsidP="0055724F">
      <w:pPr>
        <w:pStyle w:val="Textodenotaderodap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23D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Trata-se do Núcleo que tem como finalidade propiciar o enriquecimento curricular por meio de atividades coletivas, as quais serão coordenadas por dois ou mais docentes, a depender do projeto proposto para o desenvolvimento das temáticas constantes nas </w:t>
      </w:r>
      <w:r w:rsidRPr="00623D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ementas das disciplinas. </w:t>
      </w:r>
      <w:r w:rsidRPr="00623DF3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Nas Diretrizes específicas para o curso de licenciatura em Pedagogia, e</w:t>
      </w:r>
      <w:r w:rsidRPr="00623DF3">
        <w:rPr>
          <w:rFonts w:ascii="Times New Roman" w:hAnsi="Times New Roman"/>
          <w:color w:val="000000"/>
          <w:sz w:val="24"/>
          <w:szCs w:val="24"/>
        </w:rPr>
        <w:t xml:space="preserve">ssas atividades constituem: </w:t>
      </w:r>
    </w:p>
    <w:p w:rsidR="0055724F" w:rsidRPr="00623DF3" w:rsidRDefault="0055724F" w:rsidP="0055724F">
      <w:pPr>
        <w:pStyle w:val="Textodenotaderodap"/>
        <w:spacing w:after="0" w:line="240" w:lineRule="auto"/>
        <w:ind w:left="2268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623DF3">
        <w:rPr>
          <w:rFonts w:ascii="Times New Roman" w:hAnsi="Times New Roman"/>
          <w:color w:val="000000"/>
          <w:sz w:val="22"/>
          <w:szCs w:val="22"/>
        </w:rPr>
        <w:t xml:space="preserve">a) seminários e estudos curriculares, em projetos de iniciação científica, monitoria e extensão, diretamente orientados pelo corpo docente da instituição de educação superior; </w:t>
      </w:r>
    </w:p>
    <w:p w:rsidR="0055724F" w:rsidRPr="00623DF3" w:rsidRDefault="0055724F" w:rsidP="0055724F">
      <w:pPr>
        <w:pStyle w:val="Textodenotaderodap"/>
        <w:spacing w:after="0" w:line="240" w:lineRule="auto"/>
        <w:ind w:left="2268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623DF3">
        <w:rPr>
          <w:rFonts w:ascii="Times New Roman" w:hAnsi="Times New Roman"/>
          <w:color w:val="000000"/>
          <w:sz w:val="22"/>
          <w:szCs w:val="22"/>
        </w:rPr>
        <w:t xml:space="preserve">b)atividades práticas, de modo a propiciar vivências, nas mais diferentes áreas do campo educacional, assegurando aprofundamentos e diversificação de estudos, experiências e utilização de recursos pedagógicos; </w:t>
      </w:r>
    </w:p>
    <w:p w:rsidR="0055724F" w:rsidRPr="00623DF3" w:rsidRDefault="0055724F" w:rsidP="0055724F">
      <w:pPr>
        <w:pStyle w:val="Textodenotaderodap"/>
        <w:spacing w:after="0" w:line="240" w:lineRule="auto"/>
        <w:ind w:left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623DF3">
        <w:rPr>
          <w:rFonts w:ascii="Times New Roman" w:hAnsi="Times New Roman"/>
          <w:color w:val="000000"/>
          <w:sz w:val="22"/>
          <w:szCs w:val="22"/>
        </w:rPr>
        <w:t>c) atividades de comunicação e expressão cultural (BRASIL, 2006, p.4).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55724F" w:rsidRPr="00623DF3" w:rsidRDefault="0055724F" w:rsidP="005572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Essas atividades também estão propostas nas Diretrizes Curriculares Nacionais para a formação inicial em nível superior, como consta no Artigo 12, Inciso III da Resolução Nº 2/ 2015:</w:t>
      </w:r>
    </w:p>
    <w:p w:rsidR="0055724F" w:rsidRPr="00623DF3" w:rsidRDefault="0055724F" w:rsidP="00557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Os cursos de formação inicial, respeitadas a diversidade nacional e a autonomia pedagógica das instituições, constituir-se-ão dos seguintes núcleos: [...]</w:t>
      </w: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III - núcleo de estudos integradores para enriquecimento curricular, compreendendo a participação em: </w:t>
      </w: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a) seminários e estudos curriculares, em projetos de iniciação científica, iniciação à docência, residência docente, monitoria e extensão, entre outros, definidos no projeto institucional da instituição de educação superior e diretamente orientados pelo corpo docente da mesma instituição; </w:t>
      </w: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b) atividades práticas articuladas entre os sistemas de ensino e instituições educativas de modo a propiciar vivências nas diferentes áreas do campo educacional, assegurando aprofundamento e diversificação de estudos, experiências e utilização de recursos pedagógicos;</w:t>
      </w: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c) mobilidade estudantil, intercâmbio e outras atividades previstas no PPC; </w:t>
      </w: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623DF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d) atividades de comunicação e expressão visando à aquisição e à apropriação de recursos de linguagem capazes de comunicar, interpretar a realidade estudada e criar conexões com a vida social. (BRASIL, 2015, p.9 -10-11).</w:t>
      </w:r>
    </w:p>
    <w:p w:rsidR="0055724F" w:rsidRPr="00623DF3" w:rsidRDefault="0055724F" w:rsidP="0055724F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Nesta perspectiva, a finalidade do Núcleo Complementar/Estudos Integradores é justamente possibilitar o aprofundamento da formação teórico-prática do Educador Social. Assim, institucionalmente, essas disciplinas compõem a Prática de Ensino, as quais são consideradas essenciais em cada componente curricular, principalmente devido à intencionalidade de indissociabilidade da teoria e a prática. Por isso, além das disciplinas específicas desse núcleo, as disciplinas de Fundamentos e Metodologias do Ensino (Matemática, Língua Portuguesa, Ciências, Geografia, História, Artes e Educação Especial e inclusão) também têm essa finalidade de propor estudos/atividades, cujo objetivo é a pesquisa, a reflexão, a análise e síntese textual da relação teoria-prática.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As chamadas Disciplinas de Eixo têm o objetivo de aprofundar abordagens teóricas constantes em suas ementas. Essas disciplinas estão estritamente articuladas às 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lastRenderedPageBreak/>
        <w:t xml:space="preserve">Disciplinas de Prática como Componente Curricular (PCC), uma vez que o aprofundamento teórico dispensado nas Disciplinas de Eixo é complementado pelas PCCs não só pelo viés teórico, mas, sobretudo pela vivência e possibilidade de realização de Trabalhos de Campo, por meio da utilização do instrumental teórico apreendido para análises, compreensões e experimentações nos diversos contextos socioeducacionais que podem se configurar como lócus de campo de estudo, observando os objetivos dispostos nas ementas das disciplinas de Eixo e PCCs. 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As Práticas como Componente Curricular, configuram, portanto, a ação educativa com base nas perspectivas teóricas apreendidas nas Disciplinas de Eixo, visando à manipulação das ferramentas teóricas conceituais para a análise das diversas realidades de espaços constitutivos da relação ensino – aprendizagem, sejam estes espaços não escolares e/ou escolares. 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 formalização para a concretização dos trabalhos a serem desenvolvidos nas Disciplinas de Prática como Componente Curricular deve se dar por meio da elaboração de Projetos Integradores que visem contemplar o objetivo das ementas das PCCs articulados às Disciplinas de Eixo. Tais projetos poderão ser formalizados contemplando a base teórica estudada no Eixo do período integrando à PCC do período, bem como poderão ser realizados conjuntamente entre períodos diversificados do curso, desde que observados os objetivos das ementas e articulando-os de forma a contemplar os objetivos dos conhecimentos a serem adquiridos nas disciplinas de Eixo e PCCs destes períodos selecionados para o trabalho conjunto. 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>Em quaisquer dos casos, seja a articulação da disciplina de Eixo do Período com a PCC do período ou a articulação entre Eixos e PCCs de períodos diversificados, é indispensável a formalização de um Projeto Integrador por parte da/do professor (a) responsável ou equipe responsável pela(s) PCC(s). Este projeto se constituirá da apresentação do público-alvo – período ou períodos do curso contemplados – apresentação da (s) temática (s) a ser abordada (s) e formas de execução – considerando a(s) ementa(s) – justificativa, objetivos gerais e específicos, lócus de execução e período de execução, instrumentos de avaliação e bibliografia. Estes projetos devem ser encaminhados à Coordenação do Curso a cada início de semestre.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As Disciplinas de Prática como Componente Curricular devem, ao final de seus períodos, apresentar relatórios finais individuais e/ou coletivos das experiências dos estudantes articuladas às concepções teóricas, os quais devem ser entregues à Coordenação do curso para procedimentos de registro e guarda da documentação. Estes </w:t>
      </w: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lastRenderedPageBreak/>
        <w:t xml:space="preserve">relatórios finais são elaborados pelos estudantes a partir de suas vivências e experimentações nas PCCs e avaliados pela/o (s) professor/a (s) e/ou equipe que coordenou a PCC do período. 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 cada início de período do curso deve ser realizada uma autoavaliação, a qual reunirá o coletivo de professores e estudantes de todos os períodos para que compartilhem os relatos dos trabalhos realizados nas Disciplinas de Eixo e de Prática como Componente Curricular no período anterior, sendo que tais relatos se tornam subsídios para o planejamento do semestre corrente nas Disciplinas de Eixo e PCCs. </w:t>
      </w:r>
    </w:p>
    <w:p w:rsidR="0055724F" w:rsidRPr="00623DF3" w:rsidRDefault="0055724F" w:rsidP="005572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623DF3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Assim, o desenvolvimento das Disciplinas de Eixo e Disciplinas de Prática como Componente Curricular figuram conforme define a Resolução Nº 2/ 2015 que define as Diretrizes Curriculares Nacionais para a formação inicial em nível superior, preparando as/os futuros/as profissionais do magistério a partir de uma visão ampla dos diversos contextos escolares e não escolares nos quais se concebe elementos de elaboração do conhecimento por meio da articulação teoria e prática fundada no domínio dos conhecimentos científicos, construindo uma rede de trabalho pautada no respeito às diferenças, no reconhecimento e valorização da diversidade étnico-racial, de gênero, sexual, religiosa, geracional, dentre outras, aprimorando percepções sociopolíticas dos contextos educacionais, da construção e consolidação dos preceitos de cidadania, das formas de lidar com as novas tecnologias e a gestão escolar. </w:t>
      </w:r>
    </w:p>
    <w:p w:rsidR="00653306" w:rsidRDefault="00653306"/>
    <w:p w:rsidR="00450F0D" w:rsidRDefault="00450F0D"/>
    <w:sectPr w:rsidR="0045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167F"/>
    <w:multiLevelType w:val="hybridMultilevel"/>
    <w:tmpl w:val="17AA3856"/>
    <w:lvl w:ilvl="0" w:tplc="0416000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617"/>
    <w:multiLevelType w:val="hybridMultilevel"/>
    <w:tmpl w:val="9D94A93A"/>
    <w:lvl w:ilvl="0" w:tplc="6F42B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E05"/>
    <w:multiLevelType w:val="hybridMultilevel"/>
    <w:tmpl w:val="EDA2EBDC"/>
    <w:lvl w:ilvl="0" w:tplc="B04022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746723"/>
    <w:multiLevelType w:val="hybridMultilevel"/>
    <w:tmpl w:val="B3ECDE06"/>
    <w:lvl w:ilvl="0" w:tplc="04160005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03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05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1">
      <w:start w:val="1"/>
      <w:numFmt w:val="decimal"/>
      <w:lvlText w:val="%4."/>
      <w:lvlJc w:val="left"/>
      <w:pPr>
        <w:ind w:left="2880" w:hanging="360"/>
      </w:pPr>
    </w:lvl>
    <w:lvl w:ilvl="4" w:tplc="04160003">
      <w:start w:val="1"/>
      <w:numFmt w:val="lowerLetter"/>
      <w:lvlText w:val="%5."/>
      <w:lvlJc w:val="left"/>
      <w:pPr>
        <w:ind w:left="3600" w:hanging="360"/>
      </w:pPr>
    </w:lvl>
    <w:lvl w:ilvl="5" w:tplc="04160005">
      <w:start w:val="1"/>
      <w:numFmt w:val="lowerRoman"/>
      <w:lvlText w:val="%6."/>
      <w:lvlJc w:val="right"/>
      <w:pPr>
        <w:ind w:left="4320" w:hanging="180"/>
      </w:pPr>
    </w:lvl>
    <w:lvl w:ilvl="6" w:tplc="04160001">
      <w:start w:val="1"/>
      <w:numFmt w:val="decimal"/>
      <w:lvlText w:val="%7."/>
      <w:lvlJc w:val="left"/>
      <w:pPr>
        <w:ind w:left="5040" w:hanging="360"/>
      </w:pPr>
    </w:lvl>
    <w:lvl w:ilvl="7" w:tplc="04160003">
      <w:start w:val="1"/>
      <w:numFmt w:val="lowerLetter"/>
      <w:lvlText w:val="%8."/>
      <w:lvlJc w:val="left"/>
      <w:pPr>
        <w:ind w:left="5760" w:hanging="360"/>
      </w:pPr>
    </w:lvl>
    <w:lvl w:ilvl="8" w:tplc="04160005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D7CF2"/>
    <w:multiLevelType w:val="hybridMultilevel"/>
    <w:tmpl w:val="341A5356"/>
    <w:lvl w:ilvl="0" w:tplc="8FE261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C2632"/>
    <w:multiLevelType w:val="hybridMultilevel"/>
    <w:tmpl w:val="025E36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06"/>
    <w:rsid w:val="004176B6"/>
    <w:rsid w:val="00450F0D"/>
    <w:rsid w:val="0050483B"/>
    <w:rsid w:val="0055724F"/>
    <w:rsid w:val="005D6D71"/>
    <w:rsid w:val="00653306"/>
    <w:rsid w:val="006961E8"/>
    <w:rsid w:val="008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A5E0A-ACCE-4E31-B7C8-4B67907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306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176B6"/>
    <w:pPr>
      <w:keepNext/>
      <w:widowControl w:val="0"/>
      <w:numPr>
        <w:numId w:val="6"/>
      </w:numPr>
      <w:suppressAutoHyphens/>
      <w:spacing w:before="120" w:after="120" w:line="240" w:lineRule="auto"/>
      <w:outlineLvl w:val="0"/>
    </w:pPr>
    <w:rPr>
      <w:rFonts w:ascii="Times New Roman" w:eastAsia="Lucida Sans Unicode" w:hAnsi="Times New Roman"/>
      <w:b/>
      <w:color w:val="008000"/>
      <w:kern w:val="2"/>
      <w:sz w:val="22"/>
      <w:lang w:val="x-none"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176B6"/>
    <w:pPr>
      <w:keepNext/>
      <w:widowControl w:val="0"/>
      <w:numPr>
        <w:ilvl w:val="1"/>
        <w:numId w:val="6"/>
      </w:numPr>
      <w:suppressAutoHyphens/>
      <w:spacing w:before="120" w:after="120" w:line="240" w:lineRule="auto"/>
      <w:outlineLvl w:val="1"/>
    </w:pPr>
    <w:rPr>
      <w:rFonts w:eastAsia="Lucida Sans Unicode"/>
      <w:b/>
      <w:szCs w:val="24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176B6"/>
    <w:pPr>
      <w:keepNext/>
      <w:widowControl w:val="0"/>
      <w:numPr>
        <w:ilvl w:val="2"/>
        <w:numId w:val="6"/>
      </w:numPr>
      <w:suppressAutoHyphens/>
      <w:spacing w:before="120" w:after="60" w:line="240" w:lineRule="auto"/>
      <w:jc w:val="both"/>
      <w:outlineLvl w:val="2"/>
    </w:pPr>
    <w:rPr>
      <w:rFonts w:ascii="Times New Roman" w:eastAsia="Lucida Sans Unicode" w:hAnsi="Times New Roman"/>
      <w:b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306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8A3825"/>
    <w:pPr>
      <w:spacing w:after="0" w:line="240" w:lineRule="auto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724F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5724F"/>
    <w:rPr>
      <w:rFonts w:ascii="Arial" w:eastAsia="Calibri" w:hAnsi="Arial" w:cs="Times New Roman"/>
      <w:sz w:val="20"/>
      <w:szCs w:val="20"/>
      <w:lang w:val="x-none"/>
    </w:rPr>
  </w:style>
  <w:style w:type="character" w:customStyle="1" w:styleId="Ttulo1Char">
    <w:name w:val="Título 1 Char"/>
    <w:basedOn w:val="Fontepargpadro"/>
    <w:link w:val="Ttulo1"/>
    <w:uiPriority w:val="1"/>
    <w:rsid w:val="004176B6"/>
    <w:rPr>
      <w:rFonts w:ascii="Times New Roman" w:eastAsia="Lucida Sans Unicode" w:hAnsi="Times New Roman" w:cs="Times New Roman"/>
      <w:b/>
      <w:color w:val="008000"/>
      <w:kern w:val="2"/>
      <w:lang w:val="x-none" w:eastAsia="ar-SA"/>
    </w:rPr>
  </w:style>
  <w:style w:type="character" w:customStyle="1" w:styleId="Ttulo2Char">
    <w:name w:val="Título 2 Char"/>
    <w:basedOn w:val="Fontepargpadro"/>
    <w:link w:val="Ttulo2"/>
    <w:semiHidden/>
    <w:rsid w:val="004176B6"/>
    <w:rPr>
      <w:rFonts w:ascii="Arial" w:eastAsia="Lucida Sans Unicode" w:hAnsi="Arial" w:cs="Times New Roman"/>
      <w:b/>
      <w:sz w:val="24"/>
      <w:szCs w:val="24"/>
      <w:lang w:val="x-none" w:eastAsia="ar-SA"/>
    </w:rPr>
  </w:style>
  <w:style w:type="character" w:customStyle="1" w:styleId="Ttulo3Char">
    <w:name w:val="Título 3 Char"/>
    <w:basedOn w:val="Fontepargpadro"/>
    <w:link w:val="Ttulo3"/>
    <w:semiHidden/>
    <w:rsid w:val="004176B6"/>
    <w:rPr>
      <w:rFonts w:ascii="Times New Roman" w:eastAsia="Lucida Sans Unicode" w:hAnsi="Times New Roman" w:cs="Times New Roman"/>
      <w:b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Edinho o.c</dc:creator>
  <cp:keywords/>
  <dc:description/>
  <cp:lastModifiedBy>Edinho o.c</cp:lastModifiedBy>
  <cp:revision>5</cp:revision>
  <dcterms:created xsi:type="dcterms:W3CDTF">2018-04-25T12:58:00Z</dcterms:created>
  <dcterms:modified xsi:type="dcterms:W3CDTF">2018-04-25T13:16:00Z</dcterms:modified>
</cp:coreProperties>
</file>